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AF657" w14:textId="20E15B03" w:rsidR="001F2DBF" w:rsidRPr="001F2DBF" w:rsidRDefault="001F2DBF" w:rsidP="004B5DAC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1F2DBF">
        <w:rPr>
          <w:rFonts w:ascii="Times New Roman" w:eastAsia="Times New Roman" w:hAnsi="Times New Roman" w:cs="Times New Roman"/>
          <w:b/>
          <w:lang w:eastAsia="it-IT"/>
        </w:rPr>
        <w:t>Come si calcola la pensione</w:t>
      </w:r>
      <w:r w:rsidR="00143E97">
        <w:rPr>
          <w:rFonts w:ascii="Times New Roman" w:eastAsia="Times New Roman" w:hAnsi="Times New Roman" w:cs="Times New Roman"/>
          <w:b/>
          <w:lang w:eastAsia="it-IT"/>
        </w:rPr>
        <w:t xml:space="preserve"> nel 2020</w:t>
      </w:r>
      <w:bookmarkStart w:id="0" w:name="_GoBack"/>
      <w:bookmarkEnd w:id="0"/>
    </w:p>
    <w:p w14:paraId="1F6ACEC0" w14:textId="77777777" w:rsidR="001F2DBF" w:rsidRDefault="001F2DBF" w:rsidP="004B5DAC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14:paraId="07853428" w14:textId="77777777" w:rsidR="001F2DBF" w:rsidRPr="004B5DAC" w:rsidRDefault="001F2DBF" w:rsidP="004B5DAC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Tabellagriglia4-colore5"/>
        <w:tblpPr w:leftFromText="141" w:rightFromText="141" w:vertAnchor="text" w:horzAnchor="margin" w:tblpXSpec="center" w:tblpY="84"/>
        <w:tblW w:w="973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1851"/>
        <w:gridCol w:w="1954"/>
        <w:gridCol w:w="1954"/>
        <w:gridCol w:w="1851"/>
        <w:gridCol w:w="1954"/>
        <w:gridCol w:w="1954"/>
      </w:tblGrid>
      <w:tr w:rsidR="00CE5A1C" w:rsidRPr="004B5DAC" w14:paraId="2AF00025" w14:textId="77777777" w:rsidTr="00855D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8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846A55" w14:textId="77777777" w:rsidR="00CE5A1C" w:rsidRPr="004B5DAC" w:rsidRDefault="00CE5A1C" w:rsidP="004B5DAC">
            <w:pPr>
              <w:keepNext/>
              <w:spacing w:line="480" w:lineRule="auto"/>
              <w:ind w:right="1133"/>
              <w:jc w:val="both"/>
              <w:outlineLvl w:val="1"/>
              <w:rPr>
                <w:rFonts w:ascii="Times New Roman" w:hAnsi="Times New Roman"/>
                <w:i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Coefficienti Istat di rivalutazione delle retribuzioni</w:t>
            </w:r>
          </w:p>
        </w:tc>
      </w:tr>
      <w:tr w:rsidR="00CE5A1C" w:rsidRPr="004B5DAC" w14:paraId="1F332D77" w14:textId="77777777" w:rsidTr="00855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544246EF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i/>
                <w:sz w:val="22"/>
                <w:szCs w:val="22"/>
              </w:rPr>
              <w:t>Anno</w:t>
            </w:r>
          </w:p>
        </w:tc>
        <w:tc>
          <w:tcPr>
            <w:tcW w:w="1623" w:type="dxa"/>
            <w:shd w:val="clear" w:color="auto" w:fill="auto"/>
          </w:tcPr>
          <w:p w14:paraId="0DA82135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i/>
                <w:sz w:val="22"/>
                <w:szCs w:val="22"/>
              </w:rPr>
              <w:t>Quota “A</w:t>
            </w:r>
          </w:p>
        </w:tc>
        <w:tc>
          <w:tcPr>
            <w:tcW w:w="1623" w:type="dxa"/>
            <w:shd w:val="clear" w:color="auto" w:fill="auto"/>
          </w:tcPr>
          <w:p w14:paraId="060EB4B1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i/>
                <w:sz w:val="22"/>
                <w:szCs w:val="22"/>
              </w:rPr>
              <w:t>Quota “B”</w:t>
            </w:r>
          </w:p>
        </w:tc>
        <w:tc>
          <w:tcPr>
            <w:tcW w:w="1623" w:type="dxa"/>
            <w:shd w:val="clear" w:color="auto" w:fill="auto"/>
          </w:tcPr>
          <w:p w14:paraId="7D3693E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i/>
                <w:sz w:val="22"/>
                <w:szCs w:val="22"/>
              </w:rPr>
              <w:t>Anno</w:t>
            </w:r>
          </w:p>
        </w:tc>
        <w:tc>
          <w:tcPr>
            <w:tcW w:w="1623" w:type="dxa"/>
            <w:shd w:val="clear" w:color="auto" w:fill="auto"/>
          </w:tcPr>
          <w:p w14:paraId="31D43E09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i/>
                <w:sz w:val="22"/>
                <w:szCs w:val="22"/>
              </w:rPr>
              <w:t>Quota “A”</w:t>
            </w:r>
          </w:p>
        </w:tc>
        <w:tc>
          <w:tcPr>
            <w:tcW w:w="1623" w:type="dxa"/>
            <w:shd w:val="clear" w:color="auto" w:fill="auto"/>
          </w:tcPr>
          <w:p w14:paraId="365CBFB4" w14:textId="77777777" w:rsidR="00CE5A1C" w:rsidRPr="004B5DAC" w:rsidRDefault="00CE5A1C" w:rsidP="004B5DAC">
            <w:pPr>
              <w:keepNext/>
              <w:spacing w:line="480" w:lineRule="auto"/>
              <w:ind w:right="1133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i/>
                <w:sz w:val="22"/>
                <w:szCs w:val="22"/>
              </w:rPr>
              <w:t>Quota “B”</w:t>
            </w:r>
          </w:p>
        </w:tc>
      </w:tr>
      <w:tr w:rsidR="00CE5A1C" w:rsidRPr="004B5DAC" w14:paraId="7935CD3D" w14:textId="77777777" w:rsidTr="00855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0963F63D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2020</w:t>
            </w:r>
          </w:p>
        </w:tc>
        <w:tc>
          <w:tcPr>
            <w:tcW w:w="1623" w:type="dxa"/>
            <w:shd w:val="clear" w:color="auto" w:fill="auto"/>
          </w:tcPr>
          <w:p w14:paraId="5AEA4AFD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1,0000</w:t>
            </w:r>
          </w:p>
        </w:tc>
        <w:tc>
          <w:tcPr>
            <w:tcW w:w="1623" w:type="dxa"/>
            <w:shd w:val="clear" w:color="auto" w:fill="auto"/>
          </w:tcPr>
          <w:p w14:paraId="694BBB07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1,0000</w:t>
            </w:r>
          </w:p>
        </w:tc>
        <w:tc>
          <w:tcPr>
            <w:tcW w:w="1623" w:type="dxa"/>
            <w:shd w:val="clear" w:color="auto" w:fill="auto"/>
          </w:tcPr>
          <w:p w14:paraId="1952E3B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623" w:type="dxa"/>
            <w:shd w:val="clear" w:color="auto" w:fill="auto"/>
          </w:tcPr>
          <w:p w14:paraId="1BF5E993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1,0406</w:t>
            </w:r>
          </w:p>
        </w:tc>
        <w:tc>
          <w:tcPr>
            <w:tcW w:w="1623" w:type="dxa"/>
            <w:shd w:val="clear" w:color="auto" w:fill="auto"/>
          </w:tcPr>
          <w:p w14:paraId="440E71F0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1,1134</w:t>
            </w:r>
          </w:p>
        </w:tc>
      </w:tr>
      <w:tr w:rsidR="00CE5A1C" w:rsidRPr="004B5DAC" w14:paraId="7074C404" w14:textId="77777777" w:rsidTr="00855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200FA130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2019</w:t>
            </w:r>
          </w:p>
        </w:tc>
        <w:tc>
          <w:tcPr>
            <w:tcW w:w="1623" w:type="dxa"/>
            <w:shd w:val="clear" w:color="auto" w:fill="auto"/>
          </w:tcPr>
          <w:p w14:paraId="12A76404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1,0000</w:t>
            </w:r>
          </w:p>
        </w:tc>
        <w:tc>
          <w:tcPr>
            <w:tcW w:w="1623" w:type="dxa"/>
            <w:shd w:val="clear" w:color="auto" w:fill="auto"/>
          </w:tcPr>
          <w:p w14:paraId="3AB49C0F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1,0000</w:t>
            </w:r>
          </w:p>
        </w:tc>
        <w:tc>
          <w:tcPr>
            <w:tcW w:w="1623" w:type="dxa"/>
            <w:shd w:val="clear" w:color="auto" w:fill="auto"/>
          </w:tcPr>
          <w:p w14:paraId="3DD3C48A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7BADA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1,0724</w:t>
            </w:r>
          </w:p>
        </w:tc>
        <w:tc>
          <w:tcPr>
            <w:tcW w:w="1623" w:type="dxa"/>
            <w:shd w:val="clear" w:color="auto" w:fill="auto"/>
          </w:tcPr>
          <w:p w14:paraId="0F37F31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1,1578</w:t>
            </w:r>
          </w:p>
        </w:tc>
      </w:tr>
      <w:tr w:rsidR="00CE5A1C" w:rsidRPr="004B5DAC" w14:paraId="4197788C" w14:textId="77777777" w:rsidTr="00855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4A90CACA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2018</w:t>
            </w:r>
          </w:p>
        </w:tc>
        <w:tc>
          <w:tcPr>
            <w:tcW w:w="1623" w:type="dxa"/>
            <w:shd w:val="clear" w:color="auto" w:fill="auto"/>
          </w:tcPr>
          <w:p w14:paraId="2FC084AB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1,0050</w:t>
            </w:r>
          </w:p>
        </w:tc>
        <w:tc>
          <w:tcPr>
            <w:tcW w:w="1623" w:type="dxa"/>
            <w:shd w:val="clear" w:color="auto" w:fill="auto"/>
          </w:tcPr>
          <w:p w14:paraId="07AE736F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1,0149</w:t>
            </w:r>
          </w:p>
        </w:tc>
        <w:tc>
          <w:tcPr>
            <w:tcW w:w="1623" w:type="dxa"/>
            <w:shd w:val="clear" w:color="auto" w:fill="auto"/>
          </w:tcPr>
          <w:p w14:paraId="4A8F1E99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B30A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1,1012</w:t>
            </w:r>
          </w:p>
        </w:tc>
        <w:tc>
          <w:tcPr>
            <w:tcW w:w="1623" w:type="dxa"/>
            <w:shd w:val="clear" w:color="auto" w:fill="auto"/>
          </w:tcPr>
          <w:p w14:paraId="5D027035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1,2000</w:t>
            </w:r>
          </w:p>
        </w:tc>
      </w:tr>
      <w:tr w:rsidR="00CE5A1C" w:rsidRPr="004B5DAC" w14:paraId="6CE86E3A" w14:textId="77777777" w:rsidTr="00855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6AF85DC9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1623" w:type="dxa"/>
            <w:shd w:val="clear" w:color="auto" w:fill="auto"/>
          </w:tcPr>
          <w:p w14:paraId="5532DA6F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1,0161</w:t>
            </w:r>
          </w:p>
        </w:tc>
        <w:tc>
          <w:tcPr>
            <w:tcW w:w="1623" w:type="dxa"/>
            <w:shd w:val="clear" w:color="auto" w:fill="auto"/>
          </w:tcPr>
          <w:p w14:paraId="1AF2BC41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1,0362</w:t>
            </w:r>
          </w:p>
        </w:tc>
        <w:tc>
          <w:tcPr>
            <w:tcW w:w="1623" w:type="dxa"/>
            <w:shd w:val="clear" w:color="auto" w:fill="auto"/>
          </w:tcPr>
          <w:p w14:paraId="6D2CBA9D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114B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1,1187</w:t>
            </w:r>
          </w:p>
        </w:tc>
        <w:tc>
          <w:tcPr>
            <w:tcW w:w="1623" w:type="dxa"/>
            <w:shd w:val="clear" w:color="auto" w:fill="auto"/>
          </w:tcPr>
          <w:p w14:paraId="65A4589D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1,2299</w:t>
            </w:r>
          </w:p>
        </w:tc>
      </w:tr>
      <w:tr w:rsidR="00CE5A1C" w:rsidRPr="004B5DAC" w14:paraId="25465DC6" w14:textId="77777777" w:rsidTr="00855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2BD99631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2016</w:t>
            </w:r>
          </w:p>
        </w:tc>
        <w:tc>
          <w:tcPr>
            <w:tcW w:w="1623" w:type="dxa"/>
            <w:shd w:val="clear" w:color="auto" w:fill="auto"/>
          </w:tcPr>
          <w:p w14:paraId="556397A9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1,0272</w:t>
            </w:r>
          </w:p>
        </w:tc>
        <w:tc>
          <w:tcPr>
            <w:tcW w:w="1623" w:type="dxa"/>
            <w:shd w:val="clear" w:color="auto" w:fill="auto"/>
          </w:tcPr>
          <w:p w14:paraId="68BE21A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1,0578</w:t>
            </w:r>
          </w:p>
        </w:tc>
        <w:tc>
          <w:tcPr>
            <w:tcW w:w="1623" w:type="dxa"/>
            <w:shd w:val="clear" w:color="auto" w:fill="auto"/>
          </w:tcPr>
          <w:p w14:paraId="611D2BA0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2008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88EB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1,1269</w:t>
            </w:r>
          </w:p>
        </w:tc>
        <w:tc>
          <w:tcPr>
            <w:tcW w:w="1623" w:type="dxa"/>
            <w:shd w:val="clear" w:color="auto" w:fill="auto"/>
          </w:tcPr>
          <w:p w14:paraId="4FD4798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1,2503</w:t>
            </w:r>
          </w:p>
        </w:tc>
      </w:tr>
      <w:tr w:rsidR="00CE5A1C" w:rsidRPr="004B5DAC" w14:paraId="782A2693" w14:textId="77777777" w:rsidTr="00855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17883DD6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0A77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1,0272</w:t>
            </w:r>
          </w:p>
        </w:tc>
        <w:tc>
          <w:tcPr>
            <w:tcW w:w="1623" w:type="dxa"/>
            <w:shd w:val="clear" w:color="auto" w:fill="auto"/>
          </w:tcPr>
          <w:p w14:paraId="35D35B43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1,0681</w:t>
            </w:r>
          </w:p>
        </w:tc>
        <w:tc>
          <w:tcPr>
            <w:tcW w:w="1623" w:type="dxa"/>
            <w:shd w:val="clear" w:color="auto" w:fill="auto"/>
          </w:tcPr>
          <w:p w14:paraId="0860DFA0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BF24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1,1629</w:t>
            </w:r>
          </w:p>
        </w:tc>
        <w:tc>
          <w:tcPr>
            <w:tcW w:w="1623" w:type="dxa"/>
            <w:shd w:val="clear" w:color="auto" w:fill="auto"/>
          </w:tcPr>
          <w:p w14:paraId="65047C87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1,3023</w:t>
            </w:r>
          </w:p>
        </w:tc>
      </w:tr>
      <w:tr w:rsidR="00CE5A1C" w:rsidRPr="004B5DAC" w14:paraId="38971A52" w14:textId="77777777" w:rsidTr="00855D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0416C5F3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4A828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1,0272</w:t>
            </w:r>
          </w:p>
        </w:tc>
        <w:tc>
          <w:tcPr>
            <w:tcW w:w="1623" w:type="dxa"/>
            <w:shd w:val="clear" w:color="auto" w:fill="auto"/>
          </w:tcPr>
          <w:p w14:paraId="45A3FF2A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1,0784</w:t>
            </w:r>
          </w:p>
        </w:tc>
        <w:tc>
          <w:tcPr>
            <w:tcW w:w="1623" w:type="dxa"/>
            <w:shd w:val="clear" w:color="auto" w:fill="auto"/>
          </w:tcPr>
          <w:p w14:paraId="3F80D92E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9B44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1,1834</w:t>
            </w:r>
          </w:p>
        </w:tc>
        <w:tc>
          <w:tcPr>
            <w:tcW w:w="1623" w:type="dxa"/>
            <w:shd w:val="clear" w:color="auto" w:fill="auto"/>
          </w:tcPr>
          <w:p w14:paraId="44096C93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1,3366</w:t>
            </w:r>
          </w:p>
        </w:tc>
      </w:tr>
      <w:tr w:rsidR="00CE5A1C" w:rsidRPr="004B5DAC" w14:paraId="3FB1999A" w14:textId="77777777" w:rsidTr="00855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shd w:val="clear" w:color="auto" w:fill="auto"/>
          </w:tcPr>
          <w:p w14:paraId="17D98A3E" w14:textId="77777777" w:rsidR="00CE5A1C" w:rsidRPr="004B5DAC" w:rsidRDefault="00CE5A1C" w:rsidP="004B5DAC">
            <w:pPr>
              <w:spacing w:line="480" w:lineRule="auto"/>
              <w:ind w:right="113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2013</w:t>
            </w:r>
          </w:p>
        </w:tc>
        <w:tc>
          <w:tcPr>
            <w:tcW w:w="1623" w:type="dxa"/>
            <w:shd w:val="clear" w:color="auto" w:fill="auto"/>
          </w:tcPr>
          <w:p w14:paraId="0F9926D2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1,0292</w:t>
            </w:r>
          </w:p>
        </w:tc>
        <w:tc>
          <w:tcPr>
            <w:tcW w:w="1623" w:type="dxa"/>
            <w:shd w:val="clear" w:color="auto" w:fill="auto"/>
          </w:tcPr>
          <w:p w14:paraId="017305E8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1,0907</w:t>
            </w:r>
          </w:p>
        </w:tc>
        <w:tc>
          <w:tcPr>
            <w:tcW w:w="1623" w:type="dxa"/>
            <w:shd w:val="clear" w:color="auto" w:fill="auto"/>
          </w:tcPr>
          <w:p w14:paraId="34B650ED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B5DAC">
              <w:rPr>
                <w:rFonts w:ascii="Times New Roman" w:hAnsi="Times New Roman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5E0D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1,2070</w:t>
            </w:r>
          </w:p>
        </w:tc>
        <w:tc>
          <w:tcPr>
            <w:tcW w:w="1623" w:type="dxa"/>
            <w:shd w:val="clear" w:color="auto" w:fill="auto"/>
          </w:tcPr>
          <w:p w14:paraId="536408C7" w14:textId="77777777" w:rsidR="00CE5A1C" w:rsidRPr="004B5DAC" w:rsidRDefault="00CE5A1C" w:rsidP="004B5DAC">
            <w:pPr>
              <w:spacing w:line="480" w:lineRule="auto"/>
              <w:ind w:right="11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5DAC">
              <w:rPr>
                <w:rFonts w:ascii="Times New Roman" w:hAnsi="Times New Roman"/>
                <w:sz w:val="22"/>
                <w:szCs w:val="22"/>
              </w:rPr>
              <w:t>1,3753</w:t>
            </w:r>
          </w:p>
        </w:tc>
      </w:tr>
    </w:tbl>
    <w:p w14:paraId="1B5E8496" w14:textId="77777777" w:rsidR="00CE5A1C" w:rsidRPr="004B5DAC" w:rsidRDefault="00CE5A1C" w:rsidP="004B5DAC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  <w:r w:rsidRPr="004B5DAC">
        <w:rPr>
          <w:rFonts w:ascii="Times New Roman" w:eastAsia="Times New Roman" w:hAnsi="Times New Roman" w:cs="Times New Roman"/>
        </w:rPr>
        <w:t>Nelle colonne A sono indicati i coefficienti di rivalutazione delle retribuzioni da utilizzare per il calcolo della quota di pensione riferita alla contribuzione versata a tutto il 31 dicembre 1992 (la quota A). Mentre nelle colonne B sono riportati i coefficienti da utilizzare il calcolo della quota di pensione, maturata sulla base della contribuzione successiva al 1° gennaio 1993 (la quota B).</w:t>
      </w:r>
    </w:p>
    <w:p w14:paraId="14112797" w14:textId="77777777" w:rsidR="00CE5A1C" w:rsidRPr="004B5DAC" w:rsidRDefault="00CE5A1C" w:rsidP="004B5DAC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14:paraId="2A70C8E4" w14:textId="77777777" w:rsidR="00CE5A1C" w:rsidRPr="004B5DAC" w:rsidRDefault="00CE5A1C" w:rsidP="004B5DAC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CE5A1C" w:rsidRPr="004B5D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34B37"/>
    <w:multiLevelType w:val="hybridMultilevel"/>
    <w:tmpl w:val="16C4A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1C"/>
    <w:rsid w:val="00143E97"/>
    <w:rsid w:val="001F2DBF"/>
    <w:rsid w:val="004B5DAC"/>
    <w:rsid w:val="004C0040"/>
    <w:rsid w:val="0073751A"/>
    <w:rsid w:val="007D7279"/>
    <w:rsid w:val="00C52066"/>
    <w:rsid w:val="00CD66AB"/>
    <w:rsid w:val="00CE5A1C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BAEE"/>
  <w15:chartTrackingRefBased/>
  <w15:docId w15:val="{CD5996C7-1375-4232-81EC-7CD0756A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5A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4-colore5">
    <w:name w:val="Grid Table 4 Accent 5"/>
    <w:basedOn w:val="Tabellanormale"/>
    <w:uiPriority w:val="49"/>
    <w:rsid w:val="00CE5A1C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Collegamentoipertestuale">
    <w:name w:val="Hyperlink"/>
    <w:basedOn w:val="Carpredefinitoparagrafo"/>
    <w:uiPriority w:val="99"/>
    <w:unhideWhenUsed/>
    <w:rsid w:val="0073751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751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C0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10</cp:revision>
  <dcterms:created xsi:type="dcterms:W3CDTF">2020-04-15T15:25:00Z</dcterms:created>
  <dcterms:modified xsi:type="dcterms:W3CDTF">2020-04-17T14:48:00Z</dcterms:modified>
</cp:coreProperties>
</file>